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F5FFEA2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992573">
        <w:rPr>
          <w:rFonts w:cs="Arial"/>
          <w:noProof w:val="0"/>
          <w:sz w:val="22"/>
          <w:szCs w:val="22"/>
          <w:lang w:val="sv-SE"/>
        </w:rPr>
        <w:t>6</w:t>
      </w:r>
      <w:r w:rsidR="00E80E92">
        <w:rPr>
          <w:rFonts w:cs="Arial"/>
          <w:noProof w:val="0"/>
          <w:sz w:val="22"/>
          <w:szCs w:val="22"/>
          <w:lang w:val="sv-SE"/>
        </w:rPr>
        <w:t>1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71339E">
        <w:rPr>
          <w:rFonts w:cs="Arial"/>
          <w:bCs/>
          <w:sz w:val="22"/>
          <w:szCs w:val="22"/>
          <w:lang w:val="sv-SE"/>
        </w:rPr>
        <w:t>S2-2</w:t>
      </w:r>
      <w:r w:rsidR="00992573" w:rsidRPr="0071339E">
        <w:rPr>
          <w:rFonts w:cs="Arial"/>
          <w:bCs/>
          <w:sz w:val="22"/>
          <w:szCs w:val="22"/>
          <w:lang w:val="sv-SE"/>
        </w:rPr>
        <w:t>4</w:t>
      </w:r>
      <w:r w:rsidR="008467BC" w:rsidRPr="0071339E">
        <w:rPr>
          <w:rFonts w:cs="Arial"/>
          <w:bCs/>
          <w:sz w:val="22"/>
          <w:szCs w:val="22"/>
          <w:lang w:val="sv-SE"/>
        </w:rPr>
        <w:t>0</w:t>
      </w:r>
      <w:r w:rsidR="0071339E" w:rsidRPr="0071339E">
        <w:rPr>
          <w:rFonts w:cs="Arial"/>
          <w:bCs/>
          <w:sz w:val="22"/>
          <w:szCs w:val="22"/>
          <w:lang w:val="sv-SE"/>
        </w:rPr>
        <w:t>2308</w:t>
      </w:r>
    </w:p>
    <w:p w14:paraId="11DA802A" w14:textId="0211CCC1" w:rsidR="00B97703" w:rsidRDefault="00E80E92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26 – March 1</w:t>
      </w:r>
      <w:r w:rsidR="00992573">
        <w:rPr>
          <w:rFonts w:ascii="Arial" w:hAnsi="Arial"/>
          <w:b/>
          <w:noProof/>
          <w:sz w:val="22"/>
          <w:szCs w:val="22"/>
        </w:rPr>
        <w:t xml:space="preserve">, 2024, </w:t>
      </w:r>
      <w:r>
        <w:rPr>
          <w:rFonts w:ascii="Arial" w:hAnsi="Arial"/>
          <w:b/>
          <w:noProof/>
          <w:sz w:val="22"/>
          <w:szCs w:val="22"/>
        </w:rPr>
        <w:t>Athens, Greece</w:t>
      </w:r>
      <w:r w:rsidR="00B676BD">
        <w:rPr>
          <w:rFonts w:ascii="Arial" w:hAnsi="Arial"/>
          <w:b/>
          <w:noProof/>
          <w:sz w:val="22"/>
          <w:szCs w:val="22"/>
        </w:rPr>
        <w:t xml:space="preserve"> 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D4CF4D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Start w:id="3" w:name="OLE_LINK57"/>
      <w:bookmarkStart w:id="4" w:name="OLE_LINK58"/>
      <w:r w:rsidR="00AF24BA">
        <w:rPr>
          <w:rFonts w:ascii="Arial" w:hAnsi="Arial" w:cs="Arial"/>
          <w:b/>
          <w:sz w:val="22"/>
          <w:szCs w:val="22"/>
        </w:rPr>
        <w:t xml:space="preserve">Reply </w:t>
      </w:r>
      <w:r w:rsidR="00AF24BA" w:rsidRPr="005616A9">
        <w:rPr>
          <w:rFonts w:ascii="Arial" w:hAnsi="Arial" w:cs="Arial"/>
          <w:b/>
        </w:rPr>
        <w:t>LS on Robust Notification Alert for NTN-NR Rel-19</w:t>
      </w:r>
      <w:r w:rsidR="00AF24BA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D41CD2" w:rsidRPr="00D41CD2">
        <w:rPr>
          <w:rFonts w:ascii="Arial" w:hAnsi="Arial" w:cs="Arial"/>
          <w:b/>
          <w:bCs/>
          <w:sz w:val="22"/>
          <w:szCs w:val="22"/>
        </w:rPr>
        <w:t>RP-234075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BA591A" w:rsidRPr="00BA591A">
        <w:rPr>
          <w:rFonts w:ascii="Arial" w:hAnsi="Arial" w:cs="Arial"/>
          <w:b/>
          <w:bCs/>
          <w:sz w:val="22"/>
          <w:szCs w:val="22"/>
        </w:rPr>
        <w:t>S2-2401850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781D3349" w14:textId="56E5CA27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1CD2" w:rsidRPr="00D41CD2">
        <w:rPr>
          <w:rFonts w:ascii="Arial" w:hAnsi="Arial" w:cs="Arial"/>
          <w:b/>
          <w:bCs/>
          <w:sz w:val="22"/>
          <w:szCs w:val="22"/>
        </w:rPr>
        <w:t>RP-234075</w:t>
      </w:r>
      <w:r w:rsidR="007E40AB" w:rsidRPr="007E40AB">
        <w:rPr>
          <w:rFonts w:ascii="Arial" w:hAnsi="Arial" w:cs="Arial"/>
          <w:b/>
          <w:bCs/>
          <w:sz w:val="22"/>
          <w:szCs w:val="22"/>
        </w:rPr>
        <w:t xml:space="preserve"> </w:t>
      </w:r>
      <w:r w:rsidR="007E40AB" w:rsidRPr="00D41CD2">
        <w:rPr>
          <w:rFonts w:ascii="Arial" w:hAnsi="Arial" w:cs="Arial"/>
          <w:b/>
          <w:bCs/>
          <w:sz w:val="22"/>
          <w:szCs w:val="22"/>
        </w:rPr>
        <w:t>RP-234075</w:t>
      </w:r>
      <w:r w:rsidR="007E40AB">
        <w:rPr>
          <w:rFonts w:ascii="Arial" w:hAnsi="Arial" w:cs="Arial"/>
          <w:b/>
          <w:bCs/>
          <w:sz w:val="22"/>
          <w:szCs w:val="22"/>
        </w:rPr>
        <w:t xml:space="preserve">/ </w:t>
      </w:r>
      <w:r w:rsidR="00BA591A" w:rsidRPr="00BA591A">
        <w:rPr>
          <w:rFonts w:ascii="Arial" w:hAnsi="Arial" w:cs="Arial"/>
          <w:b/>
          <w:bCs/>
          <w:sz w:val="22"/>
          <w:szCs w:val="22"/>
        </w:rPr>
        <w:t>S2-2401850</w:t>
      </w:r>
      <w:r w:rsidR="007E40AB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5CFA">
        <w:rPr>
          <w:rFonts w:ascii="Arial" w:hAnsi="Arial" w:cs="Arial"/>
          <w:b/>
          <w:bCs/>
          <w:sz w:val="22"/>
          <w:szCs w:val="22"/>
        </w:rPr>
        <w:t>TSG-RAN</w:t>
      </w:r>
    </w:p>
    <w:p w14:paraId="0AB9B20C" w14:textId="70AD78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555CF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10F024E0" w14:textId="4D528C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50AA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3FF3CB6B" w:rsidR="00B97703" w:rsidRPr="006D0B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D0B75">
        <w:rPr>
          <w:rFonts w:ascii="Arial" w:hAnsi="Arial" w:cs="Arial"/>
          <w:b/>
          <w:sz w:val="22"/>
          <w:szCs w:val="22"/>
          <w:lang w:val="sv-SE"/>
        </w:rPr>
        <w:t>To:</w:t>
      </w:r>
      <w:r w:rsidRPr="006D0B7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950AA" w:rsidRPr="006D0B75">
        <w:rPr>
          <w:rFonts w:ascii="Arial" w:hAnsi="Arial" w:cs="Arial"/>
          <w:b/>
          <w:bCs/>
          <w:sz w:val="22"/>
          <w:szCs w:val="22"/>
          <w:lang w:val="sv-SE"/>
        </w:rPr>
        <w:t>TSG-RAN</w:t>
      </w:r>
    </w:p>
    <w:p w14:paraId="625C482B" w14:textId="171FCC2F" w:rsidR="00C30678" w:rsidRPr="006D0B75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6D0B75">
        <w:rPr>
          <w:rFonts w:ascii="Arial" w:hAnsi="Arial" w:cs="Arial"/>
          <w:b/>
          <w:sz w:val="22"/>
          <w:szCs w:val="22"/>
          <w:lang w:val="sv-SE"/>
        </w:rPr>
        <w:t>Cc:</w:t>
      </w:r>
      <w:r w:rsidRPr="006D0B7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31FC6" w:rsidRPr="006D0B75">
        <w:rPr>
          <w:rFonts w:ascii="Arial" w:hAnsi="Arial" w:cs="Arial"/>
          <w:b/>
          <w:bCs/>
          <w:sz w:val="22"/>
          <w:szCs w:val="22"/>
          <w:lang w:val="sv-SE"/>
        </w:rPr>
        <w:t>TSG-SA, SA1</w:t>
      </w:r>
    </w:p>
    <w:bookmarkEnd w:id="8"/>
    <w:bookmarkEnd w:id="9"/>
    <w:p w14:paraId="4EFAA20B" w14:textId="77777777" w:rsidR="00B97703" w:rsidRPr="006D0B7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E4C7B8A" w:rsidR="001B60F0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131FC6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4276381" w14:textId="77777777" w:rsidR="00131FC6" w:rsidRDefault="00131FC6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7A29DD9" w14:textId="085722B9" w:rsidR="00131FC6" w:rsidRPr="006D0B75" w:rsidRDefault="00131FC6" w:rsidP="00131FC6">
      <w:pPr>
        <w:pStyle w:val="Heading1"/>
        <w:rPr>
          <w:i/>
          <w:iCs/>
        </w:rPr>
      </w:pPr>
      <w:r>
        <w:t>0</w:t>
      </w:r>
      <w:r>
        <w:tab/>
      </w:r>
      <w:r w:rsidRPr="006D0B75">
        <w:rPr>
          <w:i/>
          <w:iCs/>
        </w:rPr>
        <w:t>Discussion (</w:t>
      </w:r>
      <w:r w:rsidRPr="006D0B75">
        <w:rPr>
          <w:i/>
          <w:iCs/>
          <w:highlight w:val="yellow"/>
        </w:rPr>
        <w:t>to be removed in case this LS is approved</w:t>
      </w:r>
      <w:r w:rsidRPr="006D0B75">
        <w:rPr>
          <w:i/>
          <w:iCs/>
        </w:rPr>
        <w:t>)</w:t>
      </w:r>
    </w:p>
    <w:p w14:paraId="1CFC77BD" w14:textId="32569FD1" w:rsidR="007B6BA6" w:rsidRDefault="00D37D43" w:rsidP="00131FC6">
      <w:pPr>
        <w:rPr>
          <w:color w:val="000000"/>
        </w:rPr>
      </w:pPr>
      <w:r>
        <w:t>TSG-RAN provided a</w:t>
      </w:r>
      <w:r w:rsidR="001310C6">
        <w:t>n</w:t>
      </w:r>
      <w:r>
        <w:t xml:space="preserve"> LS to SA1 and SA2 </w:t>
      </w:r>
      <w:r w:rsidR="007B6BA6">
        <w:t xml:space="preserve">informing that they have discussed </w:t>
      </w:r>
      <w:r w:rsidR="003E5F93" w:rsidRPr="006267FC">
        <w:rPr>
          <w:color w:val="000000"/>
        </w:rPr>
        <w:t>a candidate feature</w:t>
      </w:r>
      <w:r w:rsidR="007B6BA6">
        <w:rPr>
          <w:color w:val="000000"/>
        </w:rPr>
        <w:t xml:space="preserve"> for</w:t>
      </w:r>
      <w:r w:rsidR="003E5F93" w:rsidRPr="006267FC">
        <w:rPr>
          <w:color w:val="000000"/>
        </w:rPr>
        <w:t xml:space="preserve"> a robust notification</w:t>
      </w:r>
      <w:r w:rsidR="003E5F93">
        <w:rPr>
          <w:color w:val="000000"/>
        </w:rPr>
        <w:t>/paging</w:t>
      </w:r>
      <w:r w:rsidR="007B6BA6">
        <w:rPr>
          <w:color w:val="000000"/>
        </w:rPr>
        <w:t xml:space="preserve">, potentially </w:t>
      </w:r>
      <w:r w:rsidR="003E5F93" w:rsidRPr="006267FC">
        <w:rPr>
          <w:color w:val="000000"/>
        </w:rPr>
        <w:t>for Rel-19</w:t>
      </w:r>
      <w:r w:rsidR="007B6BA6">
        <w:rPr>
          <w:color w:val="000000"/>
        </w:rPr>
        <w:t xml:space="preserve">. The LS does not provide </w:t>
      </w:r>
      <w:r w:rsidR="006D0B75">
        <w:rPr>
          <w:color w:val="000000"/>
        </w:rPr>
        <w:t>detailed</w:t>
      </w:r>
      <w:r w:rsidR="007B6BA6">
        <w:rPr>
          <w:color w:val="000000"/>
        </w:rPr>
        <w:t xml:space="preserve"> information on what the stage 1 or stage 2 requirements may be for such a feature. The LS only indicates:</w:t>
      </w:r>
    </w:p>
    <w:p w14:paraId="37B5ABD0" w14:textId="77777777" w:rsidR="001310C6" w:rsidRPr="006267FC" w:rsidRDefault="007B6BA6" w:rsidP="001310C6">
      <w:pPr>
        <w:ind w:left="540"/>
        <w:rPr>
          <w:color w:val="000000"/>
        </w:rPr>
      </w:pPr>
      <w:r>
        <w:rPr>
          <w:color w:val="000000"/>
        </w:rPr>
        <w:t>“</w:t>
      </w:r>
      <w:r w:rsidR="001310C6" w:rsidRPr="006267FC">
        <w:rPr>
          <w:color w:val="000000"/>
        </w:rPr>
        <w:t xml:space="preserve">This </w:t>
      </w:r>
      <w:r w:rsidR="001310C6">
        <w:rPr>
          <w:color w:val="000000"/>
        </w:rPr>
        <w:t>f</w:t>
      </w:r>
      <w:r w:rsidR="001310C6" w:rsidRPr="006267FC">
        <w:rPr>
          <w:color w:val="000000"/>
        </w:rPr>
        <w:t xml:space="preserve">eature </w:t>
      </w:r>
      <w:r w:rsidR="001310C6">
        <w:rPr>
          <w:color w:val="000000"/>
        </w:rPr>
        <w:t xml:space="preserve">should: </w:t>
      </w:r>
    </w:p>
    <w:p w14:paraId="4F8D10D8" w14:textId="77777777" w:rsidR="001310C6" w:rsidRDefault="001310C6" w:rsidP="001310C6">
      <w:pPr>
        <w:numPr>
          <w:ilvl w:val="0"/>
          <w:numId w:val="8"/>
        </w:numPr>
        <w:overflowPunct/>
        <w:autoSpaceDE/>
        <w:autoSpaceDN/>
        <w:adjustRightInd/>
        <w:spacing w:after="0"/>
        <w:ind w:left="990" w:hanging="270"/>
        <w:textAlignment w:val="auto"/>
        <w:rPr>
          <w:color w:val="000000"/>
        </w:rPr>
      </w:pPr>
      <w:r>
        <w:rPr>
          <w:color w:val="000000"/>
        </w:rPr>
        <w:t xml:space="preserve">be triggered by the network upon </w:t>
      </w:r>
      <w:proofErr w:type="gramStart"/>
      <w:r>
        <w:rPr>
          <w:color w:val="000000"/>
        </w:rPr>
        <w:t>e.g.</w:t>
      </w:r>
      <w:proofErr w:type="gramEnd"/>
      <w:r>
        <w:rPr>
          <w:color w:val="000000"/>
        </w:rPr>
        <w:t xml:space="preserve"> paging failure (i.e. when no paging response from the UE has been received by the network), or other criteria; and</w:t>
      </w:r>
    </w:p>
    <w:p w14:paraId="71CC16D7" w14:textId="77777777" w:rsidR="001310C6" w:rsidRPr="006267FC" w:rsidRDefault="001310C6" w:rsidP="001310C6">
      <w:pPr>
        <w:numPr>
          <w:ilvl w:val="0"/>
          <w:numId w:val="8"/>
        </w:numPr>
        <w:overflowPunct/>
        <w:autoSpaceDE/>
        <w:autoSpaceDN/>
        <w:adjustRightInd/>
        <w:spacing w:after="0"/>
        <w:ind w:left="990" w:hanging="270"/>
        <w:textAlignment w:val="auto"/>
        <w:rPr>
          <w:color w:val="000000"/>
        </w:rPr>
      </w:pPr>
      <w:r>
        <w:rPr>
          <w:color w:val="000000"/>
        </w:rPr>
        <w:t>apply</w:t>
      </w:r>
      <w:r w:rsidRPr="006267FC">
        <w:rPr>
          <w:color w:val="000000"/>
        </w:rPr>
        <w:t xml:space="preserve"> only for mobile terminated calls</w:t>
      </w:r>
      <w:r>
        <w:rPr>
          <w:color w:val="000000"/>
        </w:rPr>
        <w:t>; and</w:t>
      </w:r>
    </w:p>
    <w:p w14:paraId="3D953748" w14:textId="07CF419F" w:rsidR="001310C6" w:rsidRPr="006267FC" w:rsidRDefault="001310C6" w:rsidP="001310C6">
      <w:pPr>
        <w:numPr>
          <w:ilvl w:val="0"/>
          <w:numId w:val="8"/>
        </w:numPr>
        <w:overflowPunct/>
        <w:autoSpaceDE/>
        <w:autoSpaceDN/>
        <w:adjustRightInd/>
        <w:spacing w:after="0"/>
        <w:ind w:left="990" w:hanging="270"/>
        <w:textAlignment w:val="auto"/>
        <w:rPr>
          <w:color w:val="000000"/>
        </w:rPr>
      </w:pPr>
      <w:r>
        <w:rPr>
          <w:color w:val="000000"/>
        </w:rPr>
        <w:t>inform</w:t>
      </w:r>
      <w:r w:rsidRPr="006267FC">
        <w:rPr>
          <w:color w:val="000000"/>
        </w:rPr>
        <w:t xml:space="preserve"> the user of </w:t>
      </w:r>
      <w:r>
        <w:rPr>
          <w:color w:val="000000"/>
        </w:rPr>
        <w:t xml:space="preserve">a mobile terminated </w:t>
      </w:r>
      <w:r w:rsidRPr="00631CD1">
        <w:rPr>
          <w:color w:val="000000"/>
        </w:rPr>
        <w:t>call</w:t>
      </w:r>
      <w:r>
        <w:rPr>
          <w:color w:val="000000"/>
        </w:rPr>
        <w:t xml:space="preserve"> so the user could then try and move to a location with better coverage.</w:t>
      </w:r>
      <w:r w:rsidR="00652502">
        <w:rPr>
          <w:color w:val="000000"/>
        </w:rPr>
        <w:t>”</w:t>
      </w:r>
    </w:p>
    <w:p w14:paraId="629DF88E" w14:textId="7E4D9B3A" w:rsidR="005953C4" w:rsidRDefault="005953C4" w:rsidP="00652502">
      <w:pPr>
        <w:rPr>
          <w:color w:val="000000"/>
        </w:rPr>
      </w:pPr>
    </w:p>
    <w:p w14:paraId="102C34EE" w14:textId="758AD12D" w:rsidR="00131FC6" w:rsidRDefault="005953C4" w:rsidP="005953C4">
      <w:pPr>
        <w:rPr>
          <w:color w:val="000000"/>
        </w:rPr>
      </w:pPr>
      <w:r>
        <w:rPr>
          <w:color w:val="000000"/>
        </w:rPr>
        <w:t xml:space="preserve">The LS also informs that this was proposed for the RAN2-led NR NTN ph3 WI, </w:t>
      </w:r>
      <w:proofErr w:type="gramStart"/>
      <w:r>
        <w:rPr>
          <w:color w:val="000000"/>
        </w:rPr>
        <w:t>i.e.</w:t>
      </w:r>
      <w:proofErr w:type="gramEnd"/>
      <w:r>
        <w:rPr>
          <w:color w:val="000000"/>
        </w:rPr>
        <w:t xml:space="preserve"> applicable for NR NTN rather than IoT NTN.</w:t>
      </w:r>
    </w:p>
    <w:p w14:paraId="2BE84D72" w14:textId="048BC8E6" w:rsidR="0071339E" w:rsidRDefault="001310C6" w:rsidP="001310C6">
      <w:pPr>
        <w:rPr>
          <w:color w:val="000000"/>
        </w:rPr>
      </w:pPr>
      <w:r>
        <w:rPr>
          <w:color w:val="000000"/>
        </w:rPr>
        <w:t>At SA2#160-AHE, a few high</w:t>
      </w:r>
      <w:r w:rsidR="005953C4">
        <w:rPr>
          <w:color w:val="000000"/>
        </w:rPr>
        <w:t>-</w:t>
      </w:r>
      <w:r>
        <w:rPr>
          <w:color w:val="000000"/>
        </w:rPr>
        <w:t xml:space="preserve">level ideas on </w:t>
      </w:r>
      <w:r w:rsidR="005D4507">
        <w:rPr>
          <w:color w:val="000000"/>
        </w:rPr>
        <w:t>how a solution could be defined</w:t>
      </w:r>
      <w:r>
        <w:rPr>
          <w:color w:val="000000"/>
        </w:rPr>
        <w:t xml:space="preserve"> were brought forward in Reply LS proposals (and one DP) from different companies</w:t>
      </w:r>
      <w:r w:rsidR="00EB7F86">
        <w:rPr>
          <w:color w:val="000000"/>
        </w:rPr>
        <w:t xml:space="preserve">. Proposals included </w:t>
      </w:r>
      <w:proofErr w:type="gramStart"/>
      <w:r w:rsidR="00EB7F86">
        <w:rPr>
          <w:color w:val="000000"/>
        </w:rPr>
        <w:t>e.g.</w:t>
      </w:r>
      <w:proofErr w:type="gramEnd"/>
      <w:r w:rsidR="00D63568">
        <w:rPr>
          <w:color w:val="000000"/>
        </w:rPr>
        <w:t xml:space="preserve"> </w:t>
      </w:r>
      <w:r w:rsidR="0071339E">
        <w:rPr>
          <w:color w:val="000000"/>
        </w:rPr>
        <w:t xml:space="preserve">both Core and RAN based approaches, Multi-SIM based solutions, Multi-RAN based solutions (NR + NB-IoT) as well as proposals that this could be solved by UE implementation without the need for standardization in 3GPP. </w:t>
      </w:r>
    </w:p>
    <w:p w14:paraId="4E939655" w14:textId="77777777" w:rsidR="0071339E" w:rsidRDefault="00ED042A" w:rsidP="0071339E">
      <w:pPr>
        <w:rPr>
          <w:lang w:val="en-US"/>
        </w:rPr>
      </w:pPr>
      <w:r>
        <w:rPr>
          <w:lang w:val="en-US"/>
        </w:rPr>
        <w:t>Further study would thus be needed to understand</w:t>
      </w:r>
      <w:r w:rsidR="00195F5B">
        <w:rPr>
          <w:lang w:val="en-US"/>
        </w:rPr>
        <w:t xml:space="preserve"> what the feature suggested by TSG-RAN </w:t>
      </w:r>
      <w:r>
        <w:rPr>
          <w:lang w:val="en-US"/>
        </w:rPr>
        <w:t>requires and how it could be solved</w:t>
      </w:r>
      <w:r w:rsidR="00195F5B">
        <w:rPr>
          <w:lang w:val="en-US"/>
        </w:rPr>
        <w:t xml:space="preserve">, </w:t>
      </w:r>
      <w:proofErr w:type="gramStart"/>
      <w:r>
        <w:rPr>
          <w:lang w:val="en-US"/>
        </w:rPr>
        <w:t>and</w:t>
      </w:r>
      <w:r w:rsidR="00195F5B">
        <w:rPr>
          <w:lang w:val="en-US"/>
        </w:rPr>
        <w:t xml:space="preserve"> </w:t>
      </w:r>
      <w:r>
        <w:rPr>
          <w:lang w:val="en-US"/>
        </w:rPr>
        <w:t>also</w:t>
      </w:r>
      <w:proofErr w:type="gramEnd"/>
      <w:r>
        <w:rPr>
          <w:lang w:val="en-US"/>
        </w:rPr>
        <w:t xml:space="preserve"> identify </w:t>
      </w:r>
      <w:r w:rsidR="00195F5B">
        <w:rPr>
          <w:lang w:val="en-US"/>
        </w:rPr>
        <w:t xml:space="preserve">whether the solution falls mostly in </w:t>
      </w:r>
      <w:r>
        <w:rPr>
          <w:lang w:val="en-US"/>
        </w:rPr>
        <w:t xml:space="preserve">a </w:t>
      </w:r>
      <w:r w:rsidR="00195F5B">
        <w:rPr>
          <w:lang w:val="en-US"/>
        </w:rPr>
        <w:t>RAN WG or SA</w:t>
      </w:r>
      <w:r w:rsidR="006C7A31">
        <w:rPr>
          <w:lang w:val="en-US"/>
        </w:rPr>
        <w:t xml:space="preserve"> WG </w:t>
      </w:r>
      <w:r w:rsidR="00195F5B">
        <w:rPr>
          <w:lang w:val="en-US"/>
        </w:rPr>
        <w:t xml:space="preserve">scope. </w:t>
      </w:r>
      <w:r w:rsidR="0071339E">
        <w:rPr>
          <w:lang w:val="en-US"/>
        </w:rPr>
        <w:t xml:space="preserve">If the intention from TSG RAN is that the notification is to be triggered from the core network there are also related aspects that need to be investigated, </w:t>
      </w:r>
      <w:proofErr w:type="gramStart"/>
      <w:r w:rsidR="0071339E">
        <w:rPr>
          <w:lang w:val="en-US"/>
        </w:rPr>
        <w:t>e.g.</w:t>
      </w:r>
      <w:proofErr w:type="gramEnd"/>
      <w:r w:rsidR="0071339E">
        <w:rPr>
          <w:lang w:val="en-US"/>
        </w:rPr>
        <w:t xml:space="preserve"> it is not obvious how the core network or calling party can know that the</w:t>
      </w:r>
      <w:r w:rsidR="0071339E" w:rsidRPr="00464449">
        <w:rPr>
          <w:color w:val="000000"/>
        </w:rPr>
        <w:t xml:space="preserve"> </w:t>
      </w:r>
      <w:r w:rsidR="0071339E">
        <w:rPr>
          <w:color w:val="000000"/>
        </w:rPr>
        <w:t>user has moved to a location with better coverage</w:t>
      </w:r>
      <w:r w:rsidR="0071339E">
        <w:rPr>
          <w:lang w:val="en-US"/>
        </w:rPr>
        <w:t xml:space="preserve">. </w:t>
      </w:r>
    </w:p>
    <w:p w14:paraId="75D6638C" w14:textId="36CC2C17" w:rsidR="00195F5B" w:rsidRPr="00D37D43" w:rsidRDefault="00ED042A" w:rsidP="00195F5B">
      <w:pPr>
        <w:rPr>
          <w:lang w:val="en-US"/>
        </w:rPr>
      </w:pPr>
      <w:r>
        <w:rPr>
          <w:lang w:val="en-US"/>
        </w:rPr>
        <w:t>S</w:t>
      </w:r>
      <w:r w:rsidR="00147654">
        <w:rPr>
          <w:lang w:val="en-US"/>
        </w:rPr>
        <w:t xml:space="preserve">ince this has not been discussed earlier for rel-19 or is included in the </w:t>
      </w:r>
      <w:r>
        <w:rPr>
          <w:lang w:val="en-US"/>
        </w:rPr>
        <w:t xml:space="preserve">SA2 </w:t>
      </w:r>
      <w:r w:rsidR="00147654">
        <w:rPr>
          <w:lang w:val="en-US"/>
        </w:rPr>
        <w:t xml:space="preserve">rel-19 study, it seems not possible to include </w:t>
      </w:r>
      <w:r w:rsidR="0071339E">
        <w:rPr>
          <w:lang w:val="en-US"/>
        </w:rPr>
        <w:t>a</w:t>
      </w:r>
      <w:r w:rsidR="00147654">
        <w:rPr>
          <w:lang w:val="en-US"/>
        </w:rPr>
        <w:t xml:space="preserve"> topic </w:t>
      </w:r>
      <w:r w:rsidR="0071339E">
        <w:rPr>
          <w:lang w:val="en-US"/>
        </w:rPr>
        <w:t xml:space="preserve">with such need for study and coordination </w:t>
      </w:r>
      <w:r w:rsidR="00147654">
        <w:rPr>
          <w:lang w:val="en-US"/>
        </w:rPr>
        <w:t>in rel-19</w:t>
      </w:r>
      <w:r w:rsidR="0071339E">
        <w:rPr>
          <w:lang w:val="en-US"/>
        </w:rPr>
        <w:t>, at least not</w:t>
      </w:r>
      <w:r w:rsidR="006C7A31">
        <w:rPr>
          <w:lang w:val="en-US"/>
        </w:rPr>
        <w:t xml:space="preserve"> from an SA2 perspective</w:t>
      </w:r>
      <w:r w:rsidR="00147654">
        <w:rPr>
          <w:lang w:val="en-US"/>
        </w:rPr>
        <w:t xml:space="preserve">. </w:t>
      </w:r>
      <w:r w:rsidR="00D63568">
        <w:rPr>
          <w:lang w:val="en-US"/>
        </w:rPr>
        <w:t xml:space="preserve">It is thus proposed to agree on the </w:t>
      </w:r>
      <w:proofErr w:type="gramStart"/>
      <w:r w:rsidR="00D63568">
        <w:rPr>
          <w:lang w:val="en-US"/>
        </w:rPr>
        <w:t>reply</w:t>
      </w:r>
      <w:proofErr w:type="gramEnd"/>
      <w:r w:rsidR="00D63568">
        <w:rPr>
          <w:lang w:val="en-US"/>
        </w:rPr>
        <w:t xml:space="preserve"> LS proposal below:</w:t>
      </w:r>
    </w:p>
    <w:p w14:paraId="15C08314" w14:textId="46DABC77" w:rsidR="00B97703" w:rsidRDefault="000F6242" w:rsidP="00B97703">
      <w:pPr>
        <w:pStyle w:val="Heading1"/>
      </w:pPr>
      <w:r>
        <w:lastRenderedPageBreak/>
        <w:t>1</w:t>
      </w:r>
      <w:r w:rsidR="002F1940">
        <w:tab/>
      </w:r>
      <w:r>
        <w:t>Overall description</w:t>
      </w:r>
    </w:p>
    <w:p w14:paraId="30EB0D47" w14:textId="29B1F414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131FC6">
        <w:rPr>
          <w:rFonts w:ascii="Arial" w:hAnsi="Arial" w:cs="Arial"/>
        </w:rPr>
        <w:t>TSG-RAN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131FC6">
        <w:rPr>
          <w:rFonts w:ascii="Arial" w:hAnsi="Arial" w:cs="Arial"/>
        </w:rPr>
        <w:t>.</w:t>
      </w:r>
    </w:p>
    <w:p w14:paraId="7C880F6D" w14:textId="741872CD" w:rsidR="004E220C" w:rsidRDefault="00F20B6D" w:rsidP="00C0137A">
      <w:pPr>
        <w:rPr>
          <w:rFonts w:ascii="Arial" w:hAnsi="Arial" w:cs="Arial"/>
        </w:rPr>
      </w:pPr>
      <w:r w:rsidRPr="00F20B6D">
        <w:rPr>
          <w:rFonts w:ascii="Arial" w:hAnsi="Arial" w:cs="Arial"/>
        </w:rPr>
        <w:t>SA2 would like to inform TSG RAN that this topic was not discussed</w:t>
      </w:r>
      <w:r w:rsidR="00240C54">
        <w:rPr>
          <w:rFonts w:ascii="Arial" w:hAnsi="Arial" w:cs="Arial"/>
        </w:rPr>
        <w:t xml:space="preserve"> or </w:t>
      </w:r>
      <w:r w:rsidRPr="00F20B6D">
        <w:rPr>
          <w:rFonts w:ascii="Arial" w:hAnsi="Arial" w:cs="Arial"/>
        </w:rPr>
        <w:t xml:space="preserve">agreed in SA2 as part of Rel-19 study scope. </w:t>
      </w:r>
      <w:r w:rsidR="00614E1F">
        <w:rPr>
          <w:rFonts w:ascii="Arial" w:hAnsi="Arial" w:cs="Arial"/>
        </w:rPr>
        <w:t xml:space="preserve">It is also not clear from the information provided in the LS how the intended feature would </w:t>
      </w:r>
      <w:r w:rsidR="007F0B6F">
        <w:rPr>
          <w:rFonts w:ascii="Arial" w:hAnsi="Arial" w:cs="Arial"/>
        </w:rPr>
        <w:t>work,</w:t>
      </w:r>
      <w:r w:rsidR="00614E1F">
        <w:rPr>
          <w:rFonts w:ascii="Arial" w:hAnsi="Arial" w:cs="Arial"/>
        </w:rPr>
        <w:t xml:space="preserve"> and this would require further analysis and study, </w:t>
      </w:r>
      <w:r w:rsidR="00C24716">
        <w:rPr>
          <w:rFonts w:ascii="Arial" w:hAnsi="Arial" w:cs="Arial"/>
        </w:rPr>
        <w:t>as well as</w:t>
      </w:r>
      <w:r w:rsidR="00614E1F">
        <w:rPr>
          <w:rFonts w:ascii="Arial" w:hAnsi="Arial" w:cs="Arial"/>
        </w:rPr>
        <w:t xml:space="preserve"> coordination between SA2 and RAN WGs</w:t>
      </w:r>
      <w:r w:rsidRPr="00F20B6D">
        <w:rPr>
          <w:rFonts w:ascii="Arial" w:hAnsi="Arial" w:cs="Arial"/>
        </w:rPr>
        <w:t>. Thus</w:t>
      </w:r>
      <w:r>
        <w:rPr>
          <w:rFonts w:ascii="Arial" w:hAnsi="Arial" w:cs="Arial"/>
        </w:rPr>
        <w:t>,</w:t>
      </w:r>
      <w:r w:rsidRPr="00F20B6D">
        <w:rPr>
          <w:rFonts w:ascii="Arial" w:hAnsi="Arial" w:cs="Arial"/>
        </w:rPr>
        <w:t xml:space="preserve"> including this feature in Rel-19 timelines will not be possible from SA2 perspective.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5C950C6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92A7B">
        <w:rPr>
          <w:rFonts w:ascii="Arial" w:hAnsi="Arial" w:cs="Arial"/>
          <w:b/>
        </w:rPr>
        <w:t>TSG-RAN</w:t>
      </w:r>
      <w:r w:rsidR="00F20B6D">
        <w:rPr>
          <w:rFonts w:ascii="Arial" w:hAnsi="Arial" w:cs="Arial"/>
          <w:b/>
        </w:rPr>
        <w:t xml:space="preserve"> </w:t>
      </w:r>
    </w:p>
    <w:p w14:paraId="4ED0B26C" w14:textId="5D0A92A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692A7B">
        <w:rPr>
          <w:rFonts w:ascii="Arial" w:hAnsi="Arial" w:cs="Arial"/>
          <w:bCs/>
          <w:color w:val="000000" w:themeColor="text1"/>
        </w:rPr>
        <w:t>TSG-RAN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60EAEC28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6E38FF">
        <w:rPr>
          <w:rFonts w:ascii="Arial" w:hAnsi="Arial" w:cs="Arial"/>
          <w:bCs/>
        </w:rPr>
        <w:t>62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2502">
        <w:rPr>
          <w:rFonts w:ascii="Arial" w:hAnsi="Arial" w:cs="Arial"/>
          <w:bCs/>
        </w:rPr>
        <w:t>April 15 – 19, 2024</w:t>
      </w:r>
      <w:r>
        <w:rPr>
          <w:rFonts w:ascii="Arial" w:hAnsi="Arial" w:cs="Arial"/>
          <w:bCs/>
        </w:rPr>
        <w:tab/>
      </w:r>
      <w:r w:rsidR="00652502">
        <w:rPr>
          <w:rFonts w:ascii="Arial" w:hAnsi="Arial" w:cs="Arial"/>
          <w:bCs/>
        </w:rPr>
        <w:t xml:space="preserve"> </w:t>
      </w:r>
      <w:r w:rsidR="00652502">
        <w:rPr>
          <w:rFonts w:ascii="Arial" w:hAnsi="Arial" w:cs="Arial"/>
          <w:bCs/>
        </w:rPr>
        <w:tab/>
        <w:t>Changsha, China</w:t>
      </w:r>
    </w:p>
    <w:p w14:paraId="1F71238C" w14:textId="6C2CF340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652502">
        <w:rPr>
          <w:rFonts w:ascii="Arial" w:hAnsi="Arial" w:cs="Arial"/>
          <w:bCs/>
        </w:rPr>
        <w:t>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2502">
        <w:rPr>
          <w:rFonts w:ascii="Arial" w:hAnsi="Arial" w:cs="Arial"/>
          <w:bCs/>
        </w:rPr>
        <w:t>May 27 – 31, 2024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652502">
        <w:rPr>
          <w:rFonts w:ascii="Arial" w:hAnsi="Arial" w:cs="Arial"/>
          <w:bCs/>
        </w:rPr>
        <w:t>Jeju, Korea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F24C" w14:textId="77777777" w:rsidR="009C660E" w:rsidRDefault="009C660E">
      <w:pPr>
        <w:spacing w:after="0"/>
      </w:pPr>
      <w:r>
        <w:separator/>
      </w:r>
    </w:p>
  </w:endnote>
  <w:endnote w:type="continuationSeparator" w:id="0">
    <w:p w14:paraId="08A4E7A4" w14:textId="77777777" w:rsidR="009C660E" w:rsidRDefault="009C6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6D468" w14:textId="77777777" w:rsidR="009C660E" w:rsidRDefault="009C660E">
      <w:pPr>
        <w:spacing w:after="0"/>
      </w:pPr>
      <w:r>
        <w:separator/>
      </w:r>
    </w:p>
  </w:footnote>
  <w:footnote w:type="continuationSeparator" w:id="0">
    <w:p w14:paraId="3184FCAD" w14:textId="77777777" w:rsidR="009C660E" w:rsidRDefault="009C66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6"/>
  </w:num>
  <w:num w:numId="2" w16cid:durableId="1054503291">
    <w:abstractNumId w:val="5"/>
  </w:num>
  <w:num w:numId="3" w16cid:durableId="780412998">
    <w:abstractNumId w:val="4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3"/>
  </w:num>
  <w:num w:numId="7" w16cid:durableId="16822706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992599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705EE"/>
    <w:rsid w:val="000912D4"/>
    <w:rsid w:val="0009438C"/>
    <w:rsid w:val="000F6242"/>
    <w:rsid w:val="00114194"/>
    <w:rsid w:val="00114F96"/>
    <w:rsid w:val="001310C6"/>
    <w:rsid w:val="00131DD1"/>
    <w:rsid w:val="00131FC6"/>
    <w:rsid w:val="0014513F"/>
    <w:rsid w:val="00147654"/>
    <w:rsid w:val="0018764D"/>
    <w:rsid w:val="00195F5B"/>
    <w:rsid w:val="001A592E"/>
    <w:rsid w:val="001B60F0"/>
    <w:rsid w:val="001C4CE7"/>
    <w:rsid w:val="001C565C"/>
    <w:rsid w:val="001C6698"/>
    <w:rsid w:val="001D0CA7"/>
    <w:rsid w:val="001E2E34"/>
    <w:rsid w:val="00205D6A"/>
    <w:rsid w:val="00240C54"/>
    <w:rsid w:val="002454BD"/>
    <w:rsid w:val="002729FD"/>
    <w:rsid w:val="00274660"/>
    <w:rsid w:val="00276909"/>
    <w:rsid w:val="00277C4A"/>
    <w:rsid w:val="002802A8"/>
    <w:rsid w:val="00294442"/>
    <w:rsid w:val="002B0405"/>
    <w:rsid w:val="002B3464"/>
    <w:rsid w:val="002C3461"/>
    <w:rsid w:val="002F07FD"/>
    <w:rsid w:val="002F1940"/>
    <w:rsid w:val="002F2598"/>
    <w:rsid w:val="00343E0A"/>
    <w:rsid w:val="00345942"/>
    <w:rsid w:val="00372924"/>
    <w:rsid w:val="00383545"/>
    <w:rsid w:val="00384C65"/>
    <w:rsid w:val="0038756C"/>
    <w:rsid w:val="0039137A"/>
    <w:rsid w:val="003A7CB1"/>
    <w:rsid w:val="003B72E6"/>
    <w:rsid w:val="003D6D75"/>
    <w:rsid w:val="003E53F8"/>
    <w:rsid w:val="003E59CD"/>
    <w:rsid w:val="003E5F93"/>
    <w:rsid w:val="003F371E"/>
    <w:rsid w:val="0040065B"/>
    <w:rsid w:val="00401267"/>
    <w:rsid w:val="00401E4A"/>
    <w:rsid w:val="004023AF"/>
    <w:rsid w:val="00423849"/>
    <w:rsid w:val="0043127A"/>
    <w:rsid w:val="00432D32"/>
    <w:rsid w:val="00433500"/>
    <w:rsid w:val="00433F71"/>
    <w:rsid w:val="00440D43"/>
    <w:rsid w:val="00464449"/>
    <w:rsid w:val="0047160A"/>
    <w:rsid w:val="00492DB3"/>
    <w:rsid w:val="004C2080"/>
    <w:rsid w:val="004D7FDE"/>
    <w:rsid w:val="004E220C"/>
    <w:rsid w:val="004E3939"/>
    <w:rsid w:val="004F50EB"/>
    <w:rsid w:val="004F69DB"/>
    <w:rsid w:val="00555CFA"/>
    <w:rsid w:val="00593AB8"/>
    <w:rsid w:val="005953C4"/>
    <w:rsid w:val="005D4507"/>
    <w:rsid w:val="005F1693"/>
    <w:rsid w:val="006002A5"/>
    <w:rsid w:val="00601176"/>
    <w:rsid w:val="00607E6B"/>
    <w:rsid w:val="0061458D"/>
    <w:rsid w:val="00614E1F"/>
    <w:rsid w:val="00635D32"/>
    <w:rsid w:val="006510D0"/>
    <w:rsid w:val="00652502"/>
    <w:rsid w:val="00666FE5"/>
    <w:rsid w:val="00667D64"/>
    <w:rsid w:val="00677C7F"/>
    <w:rsid w:val="00691C09"/>
    <w:rsid w:val="00692A7B"/>
    <w:rsid w:val="006A206D"/>
    <w:rsid w:val="006C7A31"/>
    <w:rsid w:val="006D0B75"/>
    <w:rsid w:val="006E38FF"/>
    <w:rsid w:val="00703DA6"/>
    <w:rsid w:val="00711404"/>
    <w:rsid w:val="0071339E"/>
    <w:rsid w:val="0071548C"/>
    <w:rsid w:val="00720491"/>
    <w:rsid w:val="007208D2"/>
    <w:rsid w:val="00730492"/>
    <w:rsid w:val="00730AEC"/>
    <w:rsid w:val="00742957"/>
    <w:rsid w:val="007566B5"/>
    <w:rsid w:val="007918D0"/>
    <w:rsid w:val="00792CD9"/>
    <w:rsid w:val="00793759"/>
    <w:rsid w:val="0079468F"/>
    <w:rsid w:val="007A3CA5"/>
    <w:rsid w:val="007B28E1"/>
    <w:rsid w:val="007B6BA6"/>
    <w:rsid w:val="007C43B1"/>
    <w:rsid w:val="007D3004"/>
    <w:rsid w:val="007E0F66"/>
    <w:rsid w:val="007E2080"/>
    <w:rsid w:val="007E40AB"/>
    <w:rsid w:val="007F0B6F"/>
    <w:rsid w:val="007F4F92"/>
    <w:rsid w:val="00822E7A"/>
    <w:rsid w:val="00832825"/>
    <w:rsid w:val="00843169"/>
    <w:rsid w:val="008467BC"/>
    <w:rsid w:val="008473EB"/>
    <w:rsid w:val="008520ED"/>
    <w:rsid w:val="00885A29"/>
    <w:rsid w:val="00886407"/>
    <w:rsid w:val="0089581E"/>
    <w:rsid w:val="008D2A41"/>
    <w:rsid w:val="008D772F"/>
    <w:rsid w:val="008F64DD"/>
    <w:rsid w:val="00911F70"/>
    <w:rsid w:val="00972F9C"/>
    <w:rsid w:val="00985ACE"/>
    <w:rsid w:val="00992573"/>
    <w:rsid w:val="0099764C"/>
    <w:rsid w:val="009A6B1E"/>
    <w:rsid w:val="009C660E"/>
    <w:rsid w:val="009E4AEA"/>
    <w:rsid w:val="00A013B6"/>
    <w:rsid w:val="00A03513"/>
    <w:rsid w:val="00A1280F"/>
    <w:rsid w:val="00A12BB4"/>
    <w:rsid w:val="00A30A40"/>
    <w:rsid w:val="00A32CA6"/>
    <w:rsid w:val="00A42524"/>
    <w:rsid w:val="00A63629"/>
    <w:rsid w:val="00A65D4F"/>
    <w:rsid w:val="00A66C18"/>
    <w:rsid w:val="00A815D5"/>
    <w:rsid w:val="00A9268C"/>
    <w:rsid w:val="00A97352"/>
    <w:rsid w:val="00AB4E75"/>
    <w:rsid w:val="00AB703E"/>
    <w:rsid w:val="00AB7F35"/>
    <w:rsid w:val="00AD0D2A"/>
    <w:rsid w:val="00AE1BC5"/>
    <w:rsid w:val="00AE4F54"/>
    <w:rsid w:val="00AF24BA"/>
    <w:rsid w:val="00B14556"/>
    <w:rsid w:val="00B211A9"/>
    <w:rsid w:val="00B2597B"/>
    <w:rsid w:val="00B415C0"/>
    <w:rsid w:val="00B66E54"/>
    <w:rsid w:val="00B676BD"/>
    <w:rsid w:val="00B76387"/>
    <w:rsid w:val="00B97703"/>
    <w:rsid w:val="00BA591A"/>
    <w:rsid w:val="00BB077A"/>
    <w:rsid w:val="00BC4BE0"/>
    <w:rsid w:val="00BC793B"/>
    <w:rsid w:val="00BD74D2"/>
    <w:rsid w:val="00BF77E1"/>
    <w:rsid w:val="00C0137A"/>
    <w:rsid w:val="00C013B7"/>
    <w:rsid w:val="00C028AE"/>
    <w:rsid w:val="00C14B88"/>
    <w:rsid w:val="00C171BC"/>
    <w:rsid w:val="00C24716"/>
    <w:rsid w:val="00C263DE"/>
    <w:rsid w:val="00C30678"/>
    <w:rsid w:val="00C319E4"/>
    <w:rsid w:val="00C52962"/>
    <w:rsid w:val="00C63735"/>
    <w:rsid w:val="00C76812"/>
    <w:rsid w:val="00C865C1"/>
    <w:rsid w:val="00C950AA"/>
    <w:rsid w:val="00C975EA"/>
    <w:rsid w:val="00CA091F"/>
    <w:rsid w:val="00CA7161"/>
    <w:rsid w:val="00CB2F79"/>
    <w:rsid w:val="00CD11A6"/>
    <w:rsid w:val="00CE60D3"/>
    <w:rsid w:val="00CF6087"/>
    <w:rsid w:val="00D21093"/>
    <w:rsid w:val="00D2367A"/>
    <w:rsid w:val="00D37D43"/>
    <w:rsid w:val="00D41CD2"/>
    <w:rsid w:val="00D63568"/>
    <w:rsid w:val="00D7187B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19AF"/>
    <w:rsid w:val="00E16511"/>
    <w:rsid w:val="00E1694F"/>
    <w:rsid w:val="00E4426F"/>
    <w:rsid w:val="00E53266"/>
    <w:rsid w:val="00E80E92"/>
    <w:rsid w:val="00EB18DD"/>
    <w:rsid w:val="00EB7F86"/>
    <w:rsid w:val="00EC25E1"/>
    <w:rsid w:val="00ED042A"/>
    <w:rsid w:val="00EE715B"/>
    <w:rsid w:val="00F20B6D"/>
    <w:rsid w:val="00F27109"/>
    <w:rsid w:val="00F35C41"/>
    <w:rsid w:val="00F434D3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User3</cp:lastModifiedBy>
  <cp:revision>6</cp:revision>
  <cp:lastPrinted>2002-04-23T07:10:00Z</cp:lastPrinted>
  <dcterms:created xsi:type="dcterms:W3CDTF">2024-02-16T09:24:00Z</dcterms:created>
  <dcterms:modified xsi:type="dcterms:W3CDTF">2024-02-16T09:49:00Z</dcterms:modified>
</cp:coreProperties>
</file>